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10480" w:type="dxa"/>
        <w:jc w:val="left"/>
        <w:tblInd w:w="70" w:type="dxa"/>
        <w:tblLayout w:type="fixed"/>
        <w:tblCellMar>
          <w:top w:w="0" w:type="dxa"/>
          <w:left w:w="70" w:type="dxa"/>
          <w:bottom w:w="0" w:type="dxa"/>
          <w:right w:w="70" w:type="dxa"/>
        </w:tblCellMar>
        <w:tblLook w:firstRow="1" w:noVBand="1" w:lastRow="0" w:firstColumn="1" w:lastColumn="0" w:noHBand="0" w:val="04a0"/>
      </w:tblPr>
      <w:tblGrid>
        <w:gridCol w:w="666"/>
        <w:gridCol w:w="4380"/>
        <w:gridCol w:w="5121"/>
        <w:gridCol w:w="312"/>
      </w:tblGrid>
      <w:tr>
        <w:trPr>
          <w:trHeight w:val="450" w:hRule="atLeast"/>
        </w:trPr>
        <w:tc>
          <w:tcPr>
            <w:tcW w:w="10167" w:type="dxa"/>
            <w:gridSpan w:val="3"/>
            <w:vMerge w:val="restart"/>
            <w:tcBorders/>
            <w:shd w:color="0563C1" w:fill="2F5597" w:val="clear"/>
            <w:vAlign w:val="center"/>
          </w:tcPr>
          <w:p>
            <w:pPr>
              <w:pStyle w:val="Normal"/>
              <w:widowControl w:val="false"/>
              <w:spacing w:lineRule="auto" w:line="240" w:before="0" w:after="0"/>
              <w:jc w:val="center"/>
              <w:rPr>
                <w:rFonts w:ascii="Calibri" w:hAnsi="Calibri" w:eastAsia="Times New Roman" w:cs="Calibri"/>
                <w:b/>
                <w:b/>
                <w:bCs/>
                <w:color w:val="FFFFFF"/>
                <w:lang w:eastAsia="sk-SK"/>
              </w:rPr>
            </w:pPr>
            <w:r>
              <w:rPr>
                <w:rFonts w:eastAsia="Times New Roman" w:cs="Calibri"/>
                <w:b/>
                <w:bCs/>
                <w:color w:val="FFFFFF"/>
                <w:lang w:eastAsia="sk-SK"/>
              </w:rPr>
              <w:t xml:space="preserve">Charakteristika predkladaného výstupu tvorivej činnosti / </w:t>
              <w:br/>
              <w:t>Characteristics of the submitted research/ artistic/other output</w:t>
            </w:r>
          </w:p>
        </w:tc>
        <w:tc>
          <w:tcPr>
            <w:tcW w:w="312" w:type="dxa"/>
            <w:tcBorders/>
          </w:tcPr>
          <w:p>
            <w:pPr>
              <w:pStyle w:val="Normal"/>
              <w:widowControl w:val="false"/>
              <w:spacing w:before="0" w:after="160"/>
              <w:rPr/>
            </w:pPr>
            <w:r>
              <w:rPr/>
            </w:r>
          </w:p>
        </w:tc>
      </w:tr>
      <w:tr>
        <w:trPr>
          <w:trHeight w:val="450" w:hRule="atLeast"/>
        </w:trPr>
        <w:tc>
          <w:tcPr>
            <w:tcW w:w="10167" w:type="dxa"/>
            <w:gridSpan w:val="3"/>
            <w:vMerge w:val="continue"/>
            <w:tcBorders/>
            <w:vAlign w:val="center"/>
          </w:tcPr>
          <w:p>
            <w:pPr>
              <w:pStyle w:val="Normal"/>
              <w:widowControl w:val="false"/>
              <w:spacing w:lineRule="auto" w:line="240" w:before="0" w:after="0"/>
              <w:rPr>
                <w:rFonts w:ascii="Calibri" w:hAnsi="Calibri" w:eastAsia="Times New Roman" w:cs="Calibri"/>
                <w:b/>
                <w:b/>
                <w:bCs/>
                <w:color w:val="FFFFFF"/>
                <w:lang w:eastAsia="sk-SK"/>
              </w:rPr>
            </w:pPr>
            <w:r>
              <w:rPr>
                <w:rFonts w:eastAsia="Times New Roman" w:cs="Calibri"/>
                <w:b/>
                <w:bCs/>
                <w:color w:val="FFFFFF"/>
                <w:lang w:eastAsia="sk-SK"/>
              </w:rPr>
            </w:r>
          </w:p>
        </w:tc>
        <w:tc>
          <w:tcPr>
            <w:tcW w:w="312" w:type="dxa"/>
            <w:tcBorders/>
            <w:shd w:color="auto" w:fill="auto" w:val="clear"/>
            <w:vAlign w:val="bottom"/>
          </w:tcPr>
          <w:p>
            <w:pPr>
              <w:pStyle w:val="Normal"/>
              <w:widowControl w:val="false"/>
              <w:spacing w:lineRule="auto" w:line="240" w:before="0" w:after="0"/>
              <w:jc w:val="center"/>
              <w:rPr>
                <w:rFonts w:ascii="Calibri" w:hAnsi="Calibri" w:eastAsia="Times New Roman" w:cs="Calibri"/>
                <w:b/>
                <w:b/>
                <w:bCs/>
                <w:color w:val="FFFFFF"/>
                <w:lang w:eastAsia="sk-SK"/>
              </w:rPr>
            </w:pPr>
            <w:r>
              <w:rPr>
                <w:rFonts w:eastAsia="Times New Roman" w:cs="Calibri"/>
                <w:b/>
                <w:bCs/>
                <w:color w:val="FFFFFF"/>
                <w:lang w:eastAsia="sk-SK"/>
              </w:rPr>
            </w:r>
          </w:p>
        </w:tc>
      </w:tr>
      <w:tr>
        <w:trPr>
          <w:trHeight w:val="60" w:hRule="atLeast"/>
        </w:trPr>
        <w:tc>
          <w:tcPr>
            <w:tcW w:w="666"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4380"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5121" w:type="dxa"/>
            <w:tcBorders/>
            <w:shd w:color="auto" w:fill="auto" w:val="clea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375" w:hRule="atLeast"/>
        </w:trPr>
        <w:tc>
          <w:tcPr>
            <w:tcW w:w="10167" w:type="dxa"/>
            <w:gridSpan w:val="3"/>
            <w:vMerge w:val="restart"/>
            <w:tcBorders/>
            <w:shd w:color="auto" w:fill="auto" w:val="clear"/>
            <w:vAlign w:val="bottom"/>
          </w:tcPr>
          <w:p>
            <w:pPr>
              <w:pStyle w:val="Normal"/>
              <w:widowControl w:val="false"/>
              <w:spacing w:lineRule="auto" w:line="240" w:before="0" w:after="0"/>
              <w:rPr>
                <w:rFonts w:ascii="Calibri" w:hAnsi="Calibri" w:eastAsia="Times New Roman" w:cs="Calibri"/>
                <w:i/>
                <w:i/>
                <w:iCs/>
                <w:color w:val="2F5597"/>
                <w:sz w:val="16"/>
                <w:szCs w:val="16"/>
                <w:lang w:eastAsia="sk-SK"/>
              </w:rPr>
            </w:pPr>
            <w:r>
              <w:rPr>
                <w:rFonts w:eastAsia="Times New Roman" w:cs="Calibri"/>
                <w:i/>
                <w:iCs/>
                <w:color w:val="2F5597"/>
                <w:sz w:val="16"/>
                <w:szCs w:val="16"/>
                <w:lang w:eastAsia="sk-SK"/>
              </w:rPr>
              <w:t>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w:t>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375" w:hRule="atLeast"/>
        </w:trPr>
        <w:tc>
          <w:tcPr>
            <w:tcW w:w="10167" w:type="dxa"/>
            <w:gridSpan w:val="3"/>
            <w:vMerge w:val="continue"/>
            <w:tcBorders/>
            <w:vAlign w:val="center"/>
          </w:tcPr>
          <w:p>
            <w:pPr>
              <w:pStyle w:val="Normal"/>
              <w:widowControl w:val="false"/>
              <w:spacing w:lineRule="auto" w:line="240" w:before="0" w:after="0"/>
              <w:rPr>
                <w:rFonts w:ascii="Calibri" w:hAnsi="Calibri" w:eastAsia="Times New Roman" w:cs="Calibri"/>
                <w:i/>
                <w:i/>
                <w:iCs/>
                <w:color w:val="2F5597"/>
                <w:sz w:val="16"/>
                <w:szCs w:val="16"/>
                <w:lang w:eastAsia="sk-SK"/>
              </w:rPr>
            </w:pPr>
            <w:r>
              <w:rPr>
                <w:rFonts w:eastAsia="Times New Roman" w:cs="Calibri"/>
                <w:i/>
                <w:iCs/>
                <w:color w:val="2F5597"/>
                <w:sz w:val="16"/>
                <w:szCs w:val="16"/>
                <w:lang w:eastAsia="sk-SK"/>
              </w:rPr>
            </w:r>
          </w:p>
        </w:tc>
        <w:tc>
          <w:tcPr>
            <w:tcW w:w="312" w:type="dxa"/>
            <w:tcBorders/>
            <w:shd w:color="auto" w:fill="auto" w:val="clear"/>
            <w:vAlign w:val="bottom"/>
          </w:tcPr>
          <w:p>
            <w:pPr>
              <w:pStyle w:val="Normal"/>
              <w:widowControl w:val="false"/>
              <w:spacing w:lineRule="auto" w:line="240" w:before="0" w:after="0"/>
              <w:rPr>
                <w:rFonts w:ascii="Calibri" w:hAnsi="Calibri" w:eastAsia="Times New Roman" w:cs="Calibri"/>
                <w:i/>
                <w:i/>
                <w:iCs/>
                <w:color w:val="2F5597"/>
                <w:sz w:val="16"/>
                <w:szCs w:val="16"/>
                <w:lang w:eastAsia="sk-SK"/>
              </w:rPr>
            </w:pPr>
            <w:r>
              <w:rPr>
                <w:rFonts w:eastAsia="Times New Roman" w:cs="Calibri"/>
                <w:i/>
                <w:iCs/>
                <w:color w:val="2F5597"/>
                <w:sz w:val="16"/>
                <w:szCs w:val="16"/>
                <w:lang w:eastAsia="sk-SK"/>
              </w:rPr>
            </w:r>
          </w:p>
        </w:tc>
      </w:tr>
      <w:tr>
        <w:trPr>
          <w:trHeight w:val="90" w:hRule="atLeast"/>
        </w:trPr>
        <w:tc>
          <w:tcPr>
            <w:tcW w:w="666"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4380"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5121" w:type="dxa"/>
            <w:tcBorders/>
            <w:shd w:color="auto" w:fill="auto" w:val="clea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345" w:hRule="atLeast"/>
        </w:trPr>
        <w:tc>
          <w:tcPr>
            <w:tcW w:w="666"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4380" w:type="dxa"/>
            <w:tcBorders>
              <w:top w:val="single" w:sz="8" w:space="0" w:color="2F5597"/>
              <w:left w:val="single" w:sz="8" w:space="0" w:color="2F5597"/>
              <w:right w:val="dashed" w:sz="4" w:space="0" w:color="2F5597"/>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ID konania/ID of the procedure: </w:t>
            </w:r>
            <w:r>
              <w:rPr>
                <w:sz w:val="16"/>
                <w:szCs w:val="16"/>
                <w:rFonts w:eastAsia="Times New Roman" w:cs="Calibri"/>
                <w:lang w:eastAsia="sk-SK"/>
              </w:rPr>
              <w:fldChar w:fldCharType="end"/>
            </w:r>
            <w:r>
              <w:rPr>
                <w:rFonts w:eastAsia="Times New Roman" w:cs="Calibri"/>
                <w:sz w:val="16"/>
                <w:szCs w:val="16"/>
                <w:vertAlign w:val="superscript"/>
                <w:lang w:eastAsia="sk-SK"/>
              </w:rPr>
              <w:t>1</w:t>
            </w:r>
          </w:p>
        </w:tc>
        <w:tc>
          <w:tcPr>
            <w:tcW w:w="5121" w:type="dxa"/>
            <w:tcBorders>
              <w:top w:val="single" w:sz="8" w:space="0" w:color="2F5597"/>
              <w:right w:val="single" w:sz="8" w:space="0" w:color="2F5597"/>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345" w:hRule="atLeast"/>
        </w:trPr>
        <w:tc>
          <w:tcPr>
            <w:tcW w:w="666" w:type="dxa"/>
            <w:tcBorders/>
            <w:shd w:color="auto" w:fill="auto"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4380" w:type="dxa"/>
            <w:tcBorders>
              <w:left w:val="single" w:sz="8" w:space="0" w:color="2F5597"/>
              <w:bottom w:val="single" w:sz="8" w:space="0" w:color="2F5597"/>
              <w:right w:val="dashed" w:sz="4" w:space="0" w:color="2F5597"/>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bookmarkStart w:id="0" w:name="RANGE!C9"/>
            <w:r>
              <w:rPr>
                <w:rFonts w:eastAsia="Times New Roman" w:cs="Calibri"/>
                <w:sz w:val="16"/>
                <w:szCs w:val="16"/>
                <w:lang w:eastAsia="sk-SK"/>
              </w:rPr>
              <w:t>Kód VTC/Code of the research/artistic/other output (RAOO):</w:t>
            </w:r>
            <w:r>
              <w:rPr>
                <w:sz w:val="16"/>
                <w:szCs w:val="16"/>
                <w:rFonts w:eastAsia="Times New Roman" w:cs="Calibri"/>
                <w:lang w:eastAsia="sk-SK"/>
              </w:rPr>
              <w:fldChar w:fldCharType="end"/>
            </w:r>
            <w:r>
              <w:rPr>
                <w:rFonts w:eastAsia="Times New Roman" w:cs="Calibri"/>
                <w:sz w:val="16"/>
                <w:szCs w:val="16"/>
                <w:vertAlign w:val="superscript"/>
                <w:lang w:eastAsia="sk-SK"/>
              </w:rPr>
              <w:t>1</w:t>
            </w:r>
            <w:bookmarkEnd w:id="0"/>
          </w:p>
        </w:tc>
        <w:tc>
          <w:tcPr>
            <w:tcW w:w="5121" w:type="dxa"/>
            <w:tcBorders>
              <w:bottom w:val="single" w:sz="8" w:space="0" w:color="2F5597"/>
              <w:right w:val="single" w:sz="8" w:space="0" w:color="2F5597"/>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405" w:hRule="atLeast"/>
        </w:trPr>
        <w:tc>
          <w:tcPr>
            <w:tcW w:w="666" w:type="dxa"/>
            <w:tcBorders/>
            <w:shd w:color="auto" w:fill="auto"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4380"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5121" w:type="dxa"/>
            <w:tcBorders/>
            <w:shd w:color="auto" w:fill="auto" w:val="clea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510" w:hRule="atLeast"/>
        </w:trPr>
        <w:tc>
          <w:tcPr>
            <w:tcW w:w="5046"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OCA1. Priezvisko hodnotenej osoby / Surname awarded to the assessed person </w:t>
            </w:r>
            <w:r>
              <w:rPr>
                <w:sz w:val="16"/>
                <w:szCs w:val="16"/>
                <w:rFonts w:eastAsia="Times New Roman" w:cs="Calibri"/>
                <w:lang w:eastAsia="sk-SK"/>
              </w:rPr>
              <w:fldChar w:fldCharType="end"/>
            </w:r>
            <w:r>
              <w:rPr>
                <w:rFonts w:eastAsia="Times New Roman" w:cs="Calibri"/>
                <w:sz w:val="16"/>
                <w:szCs w:val="16"/>
                <w:vertAlign w:val="superscript"/>
                <w:lang w:eastAsia="sk-SK"/>
              </w:rPr>
              <w:t>2</w:t>
            </w:r>
          </w:p>
        </w:tc>
        <w:tc>
          <w:tcPr>
            <w:tcW w:w="5121" w:type="dxa"/>
            <w:tcBorders>
              <w:top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 </w:t>
            </w:r>
            <w:r>
              <w:rPr>
                <w:rFonts w:eastAsia="Times New Roman" w:cs="Calibri"/>
                <w:color w:val="000000"/>
                <w:sz w:val="16"/>
                <w:szCs w:val="16"/>
                <w:lang w:val="en-US" w:eastAsia="sk-SK"/>
              </w:rPr>
              <w:t>Hardy</w:t>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315" w:hRule="atLeast"/>
        </w:trPr>
        <w:tc>
          <w:tcPr>
            <w:tcW w:w="5046"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OCA2. Meno hodnotenej osoby / Name awarded to the assessed person </w:t>
            </w:r>
            <w:r>
              <w:rPr>
                <w:sz w:val="16"/>
                <w:szCs w:val="16"/>
                <w:rFonts w:eastAsia="Times New Roman" w:cs="Calibri"/>
                <w:lang w:eastAsia="sk-SK"/>
              </w:rPr>
              <w:fldChar w:fldCharType="end"/>
            </w:r>
            <w:r>
              <w:rPr>
                <w:rFonts w:eastAsia="Times New Roman" w:cs="Calibri"/>
                <w:sz w:val="16"/>
                <w:szCs w:val="16"/>
                <w:vertAlign w:val="superscript"/>
                <w:lang w:eastAsia="sk-SK"/>
              </w:rPr>
              <w:t>2</w:t>
            </w:r>
          </w:p>
        </w:tc>
        <w:tc>
          <w:tcPr>
            <w:tcW w:w="5121"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val="en-US" w:eastAsia="sk-SK"/>
              </w:rPr>
            </w:pPr>
            <w:r>
              <w:rPr>
                <w:rFonts w:eastAsia="Times New Roman" w:cs="Calibri"/>
                <w:color w:val="000000"/>
                <w:sz w:val="16"/>
                <w:szCs w:val="16"/>
                <w:lang w:eastAsia="sk-SK"/>
              </w:rPr>
              <w:t> </w:t>
            </w:r>
            <w:r>
              <w:rPr>
                <w:rFonts w:eastAsia="Times New Roman" w:cs="Calibri"/>
                <w:color w:val="000000"/>
                <w:sz w:val="16"/>
                <w:szCs w:val="16"/>
                <w:lang w:val="en-US" w:eastAsia="sk-SK"/>
              </w:rPr>
              <w:t>Mária</w:t>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559" w:hRule="atLeast"/>
        </w:trPr>
        <w:tc>
          <w:tcPr>
            <w:tcW w:w="5046"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OCA3. Tituly hodnotenej osoby / Degrees awarded to the assessed person </w:t>
            </w:r>
            <w:r>
              <w:rPr>
                <w:sz w:val="16"/>
                <w:szCs w:val="16"/>
                <w:rFonts w:eastAsia="Times New Roman" w:cs="Calibri"/>
                <w:lang w:eastAsia="sk-SK"/>
              </w:rPr>
              <w:fldChar w:fldCharType="end"/>
            </w:r>
            <w:r>
              <w:rPr>
                <w:rFonts w:eastAsia="Times New Roman" w:cs="Calibri"/>
                <w:sz w:val="16"/>
                <w:szCs w:val="16"/>
                <w:vertAlign w:val="superscript"/>
                <w:lang w:eastAsia="sk-SK"/>
              </w:rPr>
              <w:t>2</w:t>
            </w:r>
          </w:p>
        </w:tc>
        <w:tc>
          <w:tcPr>
            <w:tcW w:w="5121"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 </w:t>
            </w:r>
            <w:r>
              <w:rPr>
                <w:rFonts w:eastAsia="Times New Roman" w:cs="Calibri"/>
                <w:color w:val="000000"/>
                <w:sz w:val="16"/>
                <w:szCs w:val="16"/>
                <w:lang w:val="en-US" w:eastAsia="sk-SK"/>
              </w:rPr>
              <w:t>Doc. PhDr., PhD.</w:t>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660" w:hRule="atLeast"/>
        </w:trPr>
        <w:tc>
          <w:tcPr>
            <w:tcW w:w="5046"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OCA4. Hyperlink na záznam osoby v Registri zamestnancov vysokých škôl / Hyperlink to the entry of the person in the Register of university staff </w:t>
            </w:r>
            <w:r>
              <w:rPr>
                <w:sz w:val="16"/>
                <w:szCs w:val="16"/>
                <w:rFonts w:eastAsia="Times New Roman" w:cs="Calibri"/>
                <w:lang w:eastAsia="sk-SK"/>
              </w:rPr>
              <w:fldChar w:fldCharType="end"/>
            </w:r>
            <w:r>
              <w:rPr>
                <w:rFonts w:eastAsia="Times New Roman" w:cs="Calibri"/>
                <w:sz w:val="16"/>
                <w:szCs w:val="16"/>
                <w:vertAlign w:val="superscript"/>
                <w:lang w:eastAsia="sk-SK"/>
              </w:rPr>
              <w:t>3</w:t>
            </w:r>
          </w:p>
        </w:tc>
        <w:tc>
          <w:tcPr>
            <w:tcW w:w="5121"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 </w:t>
            </w:r>
            <w:hyperlink r:id="rId2">
              <w:r>
                <w:rPr>
                  <w:rStyle w:val="Internetovodkaz"/>
                  <w:rFonts w:eastAsia="Times New Roman"/>
                  <w:sz w:val="16"/>
                  <w:szCs w:val="16"/>
                  <w:lang w:eastAsia="sk-SK"/>
                </w:rPr>
                <w:t>https://www.portalvs.sk/regzam/detail/</w:t>
              </w:r>
            </w:hyperlink>
            <w:r>
              <w:rPr>
                <w:rStyle w:val="Internetovodkaz"/>
                <w:rFonts w:eastAsia="Times New Roman"/>
                <w:sz w:val="16"/>
                <w:szCs w:val="16"/>
                <w:lang w:eastAsia="sk-SK"/>
              </w:rPr>
              <w:t>12430</w:t>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300" w:hRule="atLeast"/>
        </w:trPr>
        <w:tc>
          <w:tcPr>
            <w:tcW w:w="5046"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OCA5. Oblasť posudzovania / Area of assessment </w:t>
            </w:r>
            <w:r>
              <w:rPr>
                <w:sz w:val="16"/>
                <w:szCs w:val="16"/>
                <w:rFonts w:eastAsia="Times New Roman" w:cs="Calibri"/>
                <w:lang w:eastAsia="sk-SK"/>
              </w:rPr>
              <w:fldChar w:fldCharType="end"/>
            </w:r>
            <w:r>
              <w:rPr>
                <w:rFonts w:eastAsia="Times New Roman" w:cs="Calibri"/>
                <w:sz w:val="16"/>
                <w:szCs w:val="16"/>
                <w:vertAlign w:val="superscript"/>
                <w:lang w:eastAsia="sk-SK"/>
              </w:rPr>
              <w:t>4</w:t>
            </w:r>
          </w:p>
        </w:tc>
        <w:tc>
          <w:tcPr>
            <w:tcW w:w="5121"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 </w:t>
            </w:r>
            <w:r>
              <w:rPr>
                <w:rFonts w:eastAsia="Times New Roman" w:cs="Calibri"/>
                <w:color w:val="000000"/>
                <w:sz w:val="16"/>
                <w:szCs w:val="16"/>
                <w:lang w:eastAsia="sk-SK"/>
              </w:rPr>
              <w:t>Sociálna práca I. - II. stupeň/ Social work I. - II.degree</w:t>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972" w:hRule="atLeast"/>
        </w:trPr>
        <w:tc>
          <w:tcPr>
            <w:tcW w:w="5046"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"Expl.OCA6!A1"</w:instrText>
            </w:r>
            <w:r>
              <w:rPr>
                <w:sz w:val="16"/>
                <w:szCs w:val="16"/>
                <w:rFonts w:eastAsia="Times New Roman" w:cs="Calibri"/>
                <w:lang w:eastAsia="sk-SK"/>
              </w:rPr>
              <w:fldChar w:fldCharType="separate"/>
            </w:r>
            <w:r>
              <w:rPr>
                <w:rFonts w:eastAsia="Times New Roman" w:cs="Calibri"/>
                <w:sz w:val="16"/>
                <w:szCs w:val="16"/>
                <w:lang w:eastAsia="sk-SK"/>
              </w:rPr>
              <w:t xml:space="preserve">OCA6. Kategória výstupu tvorivej činnosti / Category of the research/ artistic/other output </w:t>
              <w:br/>
            </w:r>
            <w:r>
              <w:rPr>
                <w:sz w:val="16"/>
                <w:szCs w:val="16"/>
                <w:rFonts w:eastAsia="Times New Roman" w:cs="Calibri"/>
                <w:lang w:eastAsia="sk-SK"/>
              </w:rPr>
              <w:fldChar w:fldCharType="end"/>
            </w:r>
            <w:r>
              <w:rPr>
                <w:rFonts w:eastAsia="Times New Roman" w:cs="Calibri"/>
                <w:i/>
                <w:iCs/>
                <w:color w:val="808080"/>
                <w:sz w:val="16"/>
                <w:szCs w:val="16"/>
                <w:lang w:eastAsia="sk-SK"/>
              </w:rPr>
              <w:t>Výber zo 6 možností (pozri Vysvetlivky k položke OCA6) / Choice from 6 options (see Explanations for OCA6).</w:t>
            </w:r>
          </w:p>
        </w:tc>
        <w:tc>
          <w:tcPr>
            <w:tcW w:w="5121" w:type="dxa"/>
            <w:tcBorders>
              <w:bottom w:val="single" w:sz="8" w:space="0" w:color="000000"/>
              <w:right w:val="single" w:sz="8" w:space="0" w:color="000000"/>
            </w:tcBorders>
            <w:shd w:color="auto" w:fill="auto" w:val="clear"/>
          </w:tcPr>
          <w:p>
            <w:pPr>
              <w:pStyle w:val="Normal"/>
              <w:widowControl w:val="false"/>
              <w:spacing w:lineRule="auto" w:line="240" w:before="0" w:after="0"/>
              <w:rPr>
                <w:rFonts w:cs="Calibri" w:cstheme="minorHAnsi"/>
                <w:bCs/>
                <w:sz w:val="16"/>
              </w:rPr>
            </w:pPr>
            <w:r>
              <w:rPr>
                <w:sz w:val="16"/>
                <w:szCs w:val="16"/>
                <w:lang w:val="en-GB"/>
              </w:rPr>
              <w:t xml:space="preserve">vedecký výstup / scientific </w:t>
            </w:r>
            <w:r>
              <w:rPr>
                <w:rFonts w:cs="Calibri" w:cstheme="minorHAnsi"/>
                <w:bCs/>
                <w:sz w:val="16"/>
                <w:lang w:val="en-GB"/>
              </w:rPr>
              <w:t>output</w:t>
            </w:r>
          </w:p>
          <w:p>
            <w:pPr>
              <w:pStyle w:val="Normlny1"/>
              <w:widowControl w:val="false"/>
              <w:rPr>
                <w:rFonts w:ascii="Calibri" w:hAnsi="Calibri" w:cs="Calibri"/>
                <w:sz w:val="16"/>
                <w:szCs w:val="16"/>
              </w:rPr>
            </w:pPr>
            <w:r>
              <w:rPr>
                <w:rFonts w:cs="Calibri" w:ascii="Calibri" w:hAnsi="Calibri"/>
                <w:sz w:val="16"/>
                <w:szCs w:val="16"/>
              </w:rPr>
            </w:r>
          </w:p>
          <w:p>
            <w:pPr>
              <w:pStyle w:val="Normlny1"/>
              <w:widowControl w:val="false"/>
              <w:rPr>
                <w:rFonts w:ascii="Calibri" w:hAnsi="Calibri" w:cs="Calibri"/>
                <w:sz w:val="16"/>
                <w:szCs w:val="16"/>
              </w:rPr>
            </w:pPr>
            <w:r>
              <w:rPr>
                <w:rFonts w:cs="Calibri" w:ascii="Calibri" w:hAnsi="Calibri"/>
                <w:b w:val="false"/>
                <w:bCs w:val="false"/>
                <w:sz w:val="16"/>
                <w:szCs w:val="16"/>
              </w:rPr>
              <w:t xml:space="preserve">Mátel, Andrej; Hardy, Mária. </w:t>
            </w:r>
            <w:r>
              <w:rPr>
                <w:rFonts w:cs="Calibri" w:ascii="Calibri" w:hAnsi="Calibri"/>
                <w:b w:val="false"/>
                <w:bCs w:val="false"/>
                <w:sz w:val="16"/>
                <w:szCs w:val="16"/>
              </w:rPr>
              <w:t>Echatological dimension of missionary and charitable work (Biblical perspective of the synoptic Gospels, Acts and Peter's Epistles)</w:t>
            </w:r>
            <w:r>
              <w:rPr>
                <w:rFonts w:cs="Calibri" w:ascii="Calibri" w:hAnsi="Calibri"/>
                <w:sz w:val="16"/>
                <w:szCs w:val="16"/>
              </w:rPr>
              <w:t xml:space="preserve"> [angličtina]. </w:t>
            </w:r>
            <w:r>
              <w:rPr>
                <w:rFonts w:eastAsia="Times New Roman" w:cs="Calibri" w:ascii="Calibri" w:hAnsi="Calibri"/>
                <w:i w:val="false"/>
                <w:iCs w:val="false"/>
                <w:color w:val="000000"/>
                <w:sz w:val="16"/>
                <w:szCs w:val="16"/>
              </w:rPr>
              <w:t>In: Acta Missiologica.  ISSN 1337-7515. – Roč. 14, č. 2 (2020), s. 58-72</w:t>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510" w:hRule="atLeast"/>
        </w:trPr>
        <w:tc>
          <w:tcPr>
            <w:tcW w:w="5046" w:type="dxa"/>
            <w:gridSpan w:val="2"/>
            <w:tcBorders>
              <w:top w:val="single" w:sz="8" w:space="0" w:color="000000"/>
              <w:left w:val="single" w:sz="8" w:space="0" w:color="000000"/>
              <w:bottom w:val="single" w:sz="8" w:space="0" w:color="000000"/>
              <w:right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OCA7. Rok vydania výstupu tvorivej činnosti / Year of publication of the research/artistic/other output</w:t>
            </w:r>
          </w:p>
        </w:tc>
        <w:tc>
          <w:tcPr>
            <w:tcW w:w="5121"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val="en-US" w:eastAsia="sk-SK"/>
              </w:rPr>
            </w:pPr>
            <w:r>
              <w:rPr>
                <w:rFonts w:eastAsia="Times New Roman" w:cs="Calibri"/>
                <w:color w:val="000000"/>
                <w:sz w:val="16"/>
                <w:szCs w:val="16"/>
                <w:lang w:eastAsia="sk-SK"/>
              </w:rPr>
              <w:t> </w:t>
            </w:r>
            <w:r>
              <w:rPr>
                <w:rFonts w:eastAsia="Times New Roman" w:cs="Calibri"/>
                <w:color w:val="000000"/>
                <w:sz w:val="16"/>
                <w:szCs w:val="16"/>
                <w:lang w:val="en-US" w:eastAsia="sk-SK"/>
              </w:rPr>
              <w:t>20</w:t>
            </w:r>
            <w:r>
              <w:rPr>
                <w:rFonts w:eastAsia="Times New Roman" w:cs="Calibri"/>
                <w:color w:val="000000"/>
                <w:sz w:val="16"/>
                <w:szCs w:val="16"/>
                <w:lang w:val="en-US" w:eastAsia="sk-SK"/>
              </w:rPr>
              <w:t>20</w:t>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660" w:hRule="atLeast"/>
        </w:trPr>
        <w:tc>
          <w:tcPr>
            <w:tcW w:w="5046"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OCA8. ID záznamu v CREPČ alebo CREUČ </w:t>
            </w:r>
            <w:r>
              <w:rPr>
                <w:sz w:val="16"/>
                <w:szCs w:val="16"/>
                <w:rFonts w:eastAsia="Times New Roman" w:cs="Calibri"/>
                <w:lang w:eastAsia="sk-SK"/>
              </w:rPr>
              <w:fldChar w:fldCharType="end"/>
            </w:r>
            <w:r>
              <w:rPr>
                <w:rFonts w:eastAsia="Times New Roman" w:cs="Calibri"/>
                <w:i/>
                <w:iCs/>
                <w:sz w:val="16"/>
                <w:szCs w:val="16"/>
                <w:lang w:eastAsia="sk-SK"/>
              </w:rPr>
              <w:t>(ak je)</w:t>
            </w:r>
            <w:r>
              <w:rPr>
                <w:rFonts w:eastAsia="Times New Roman" w:cs="Calibri"/>
                <w:sz w:val="16"/>
                <w:szCs w:val="16"/>
                <w:lang w:eastAsia="sk-SK"/>
              </w:rPr>
              <w:t xml:space="preserve"> / ID of the record in the Central Registry of Publication Activity (CRPA) or the Central Registry of Artistic Activity (CRAA) </w:t>
            </w:r>
            <w:r>
              <w:rPr>
                <w:rFonts w:eastAsia="Times New Roman" w:cs="Calibri"/>
                <w:sz w:val="16"/>
                <w:szCs w:val="16"/>
                <w:vertAlign w:val="superscript"/>
                <w:lang w:eastAsia="sk-SK"/>
              </w:rPr>
              <w:t>5</w:t>
            </w:r>
          </w:p>
        </w:tc>
        <w:tc>
          <w:tcPr>
            <w:tcW w:w="5121"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228303</w:t>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494" w:hRule="atLeast"/>
        </w:trPr>
        <w:tc>
          <w:tcPr>
            <w:tcW w:w="5046"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OCA9. Hyperlink na záznam v CREPČ alebo CREUČ / Hyperlink to the record in CRPA or CRAA </w:t>
            </w:r>
            <w:r>
              <w:rPr>
                <w:sz w:val="16"/>
                <w:szCs w:val="16"/>
                <w:rFonts w:eastAsia="Times New Roman" w:cs="Calibri"/>
                <w:lang w:eastAsia="sk-SK"/>
              </w:rPr>
              <w:fldChar w:fldCharType="end"/>
            </w:r>
            <w:r>
              <w:rPr>
                <w:rFonts w:eastAsia="Times New Roman" w:cs="Calibri"/>
                <w:sz w:val="16"/>
                <w:szCs w:val="16"/>
                <w:vertAlign w:val="superscript"/>
                <w:lang w:eastAsia="sk-SK"/>
              </w:rPr>
              <w:t>6</w:t>
            </w:r>
          </w:p>
        </w:tc>
        <w:tc>
          <w:tcPr>
            <w:tcW w:w="5121"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sz w:val="16"/>
                <w:szCs w:val="16"/>
                <w:lang w:eastAsia="sk-SK"/>
              </w:rPr>
            </w:pPr>
            <w:r>
              <w:rPr>
                <w:rFonts w:eastAsia="Times New Roman" w:cs="Calibri"/>
                <w:color w:val="000000"/>
                <w:sz w:val="16"/>
                <w:szCs w:val="16"/>
                <w:lang w:eastAsia="sk-SK"/>
              </w:rPr>
              <w:t>https://app.crepc.sk/?fn=detailBiblioForm&amp;sid=9F0A74875938D9DB957F861961</w:t>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1065" w:hRule="atLeast"/>
        </w:trPr>
        <w:tc>
          <w:tcPr>
            <w:tcW w:w="666" w:type="dxa"/>
            <w:vMerge w:val="restart"/>
            <w:tcBorders>
              <w:left w:val="single" w:sz="8" w:space="0" w:color="000000"/>
              <w:bottom w:val="single" w:sz="8" w:space="0" w:color="000000"/>
              <w:right w:val="single" w:sz="8" w:space="0" w:color="000000"/>
            </w:tcBorders>
            <w:shd w:color="FBE5D6" w:fill="DAE3F3" w:val="clear"/>
            <w:textDirection w:val="btLr"/>
            <w:vAlign w:val="center"/>
          </w:tcPr>
          <w:p>
            <w:pPr>
              <w:pStyle w:val="Normal"/>
              <w:widowControl w:val="false"/>
              <w:spacing w:lineRule="auto" w:line="240" w:before="0" w:after="0"/>
              <w:jc w:val="center"/>
              <w:rPr>
                <w:rFonts w:ascii="Calibri" w:hAnsi="Calibri" w:eastAsia="Times New Roman" w:cs="Calibri"/>
                <w:color w:val="000000"/>
                <w:sz w:val="16"/>
                <w:szCs w:val="16"/>
                <w:lang w:eastAsia="sk-SK"/>
              </w:rPr>
            </w:pPr>
            <w:r>
              <w:rPr>
                <w:rFonts w:eastAsia="Times New Roman" w:cs="Calibri"/>
                <w:color w:val="000000"/>
                <w:sz w:val="16"/>
                <w:szCs w:val="16"/>
                <w:lang w:eastAsia="sk-SK"/>
              </w:rPr>
              <w:t>Charakteristika výstupu, ktorý nie je registrovaný v CREPČ alebo CREUČ / Characteristics of the output that is not registered in CRPA or CRAA</w:t>
            </w:r>
          </w:p>
        </w:tc>
        <w:tc>
          <w:tcPr>
            <w:tcW w:w="4380" w:type="dxa"/>
            <w:tcBorders>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Pr>
                <w:sz w:val="16"/>
                <w:szCs w:val="16"/>
                <w:rFonts w:eastAsia="Times New Roman" w:cs="Calibri"/>
                <w:lang w:eastAsia="sk-SK"/>
              </w:rPr>
              <w:fldChar w:fldCharType="end"/>
            </w:r>
            <w:r>
              <w:rPr>
                <w:rFonts w:eastAsia="Times New Roman" w:cs="Calibri"/>
                <w:sz w:val="16"/>
                <w:szCs w:val="16"/>
                <w:vertAlign w:val="superscript"/>
                <w:lang w:eastAsia="sk-SK"/>
              </w:rPr>
              <w:t>7</w:t>
            </w:r>
          </w:p>
        </w:tc>
        <w:tc>
          <w:tcPr>
            <w:tcW w:w="5121" w:type="dxa"/>
            <w:tcBorders>
              <w:bottom w:val="single" w:sz="8" w:space="0" w:color="000000"/>
              <w:right w:val="single" w:sz="8" w:space="0" w:color="000000"/>
            </w:tcBorders>
            <w:shd w:color="auto" w:fill="auto" w:val="clear"/>
          </w:tcPr>
          <w:p>
            <w:pPr>
              <w:pStyle w:val="Normal"/>
              <w:widowControl w:val="false"/>
              <w:spacing w:lineRule="auto" w:line="240" w:before="0" w:after="0"/>
              <w:ind w:left="160" w:hanging="16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1515" w:hRule="atLeast"/>
        </w:trPr>
        <w:tc>
          <w:tcPr>
            <w:tcW w:w="666" w:type="dxa"/>
            <w:vMerge w:val="continue"/>
            <w:tcBorders>
              <w:left w:val="single" w:sz="8" w:space="0" w:color="000000"/>
              <w:bottom w:val="single" w:sz="8" w:space="0" w:color="000000"/>
              <w:right w:val="single" w:sz="8" w:space="0" w:color="000000"/>
            </w:tcBorders>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4380" w:type="dxa"/>
            <w:tcBorders>
              <w:bottom w:val="single" w:sz="8" w:space="0" w:color="000000"/>
              <w:right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121"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cs="Calibri"/>
                <w:sz w:val="16"/>
                <w:szCs w:val="16"/>
              </w:rPr>
              <w:t xml:space="preserve">ADN </w:t>
            </w:r>
            <w:r>
              <w:rPr>
                <w:rFonts w:cs="Calibri"/>
                <w:b w:val="false"/>
                <w:bCs w:val="false"/>
                <w:sz w:val="16"/>
                <w:szCs w:val="16"/>
              </w:rPr>
              <w:t xml:space="preserve">Mátel, Andrej; Hardy, Mária. </w:t>
            </w:r>
            <w:r>
              <w:rPr>
                <w:rFonts w:cs="Calibri"/>
                <w:b w:val="false"/>
                <w:bCs w:val="false"/>
                <w:sz w:val="16"/>
                <w:szCs w:val="16"/>
              </w:rPr>
              <w:t>Echatological dimension of missionary and charitable work (Biblical perspective of the synoptic Gospels, Acts and Peter's Epistles)</w:t>
            </w:r>
            <w:r>
              <w:rPr>
                <w:rFonts w:cs="Calibri"/>
                <w:sz w:val="16"/>
                <w:szCs w:val="16"/>
              </w:rPr>
              <w:t xml:space="preserve"> [angličtina]. </w:t>
            </w:r>
            <w:r>
              <w:rPr>
                <w:rFonts w:eastAsia="Times New Roman" w:cs="Calibri"/>
                <w:i w:val="false"/>
                <w:iCs w:val="false"/>
                <w:color w:val="000000"/>
                <w:sz w:val="16"/>
                <w:szCs w:val="16"/>
              </w:rPr>
              <w:t>In: Acta Missiologica.  ISSN 1337-7515. – Roč. 14, č. 2 (2020), s. 58-72</w:t>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1290" w:hRule="atLeast"/>
        </w:trPr>
        <w:tc>
          <w:tcPr>
            <w:tcW w:w="666" w:type="dxa"/>
            <w:vMerge w:val="continue"/>
            <w:tcBorders>
              <w:left w:val="single" w:sz="8" w:space="0" w:color="000000"/>
              <w:bottom w:val="single" w:sz="8" w:space="0" w:color="000000"/>
              <w:right w:val="single" w:sz="8" w:space="0" w:color="000000"/>
            </w:tcBorders>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4380" w:type="dxa"/>
            <w:tcBorders>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"Expl.OCA12!A1"</w:instrText>
            </w:r>
            <w:r>
              <w:rPr>
                <w:sz w:val="16"/>
                <w:szCs w:val="16"/>
                <w:rFonts w:eastAsia="Times New Roman" w:cs="Calibri"/>
                <w:lang w:eastAsia="sk-SK"/>
              </w:rPr>
              <w:fldChar w:fldCharType="separate"/>
            </w:r>
            <w:r>
              <w:rPr>
                <w:rFonts w:eastAsia="Times New Roman" w:cs="Calibri"/>
                <w:sz w:val="16"/>
                <w:szCs w:val="16"/>
                <w:lang w:eastAsia="sk-SK"/>
              </w:rPr>
              <w:t>OCA12. Typ výstupu (ak nie je výstup registrovaný v CREPČ alebo CREUČ) / Type of the output (if the output is not registered in CRPA or CRAA)</w:t>
              <w:br/>
            </w:r>
            <w:r>
              <w:rPr>
                <w:sz w:val="16"/>
                <w:szCs w:val="16"/>
                <w:rFonts w:eastAsia="Times New Roman" w:cs="Calibri"/>
                <w:lang w:eastAsia="sk-SK"/>
              </w:rPr>
              <w:fldChar w:fldCharType="end"/>
            </w:r>
            <w:r>
              <w:rPr>
                <w:rFonts w:eastAsia="Times New Roman" w:cs="Calibri"/>
                <w:i/>
                <w:iCs/>
                <w:color w:val="808080"/>
                <w:sz w:val="16"/>
                <w:szCs w:val="16"/>
                <w:lang w:eastAsia="sk-SK"/>
              </w:rPr>
              <w:t>Výber zo 67 možností (pozri Vysvetlivky k položke OCA12) / Choice from 67 options (see Explanations for OCA12).</w:t>
            </w:r>
          </w:p>
        </w:tc>
        <w:tc>
          <w:tcPr>
            <w:tcW w:w="5121" w:type="dxa"/>
            <w:tcBorders>
              <w:bottom w:val="single" w:sz="8" w:space="0" w:color="000000"/>
              <w:right w:val="single" w:sz="8" w:space="0" w:color="000000"/>
            </w:tcBorders>
            <w:shd w:color="auto" w:fill="auto" w:val="clear"/>
          </w:tcPr>
          <w:p>
            <w:pPr>
              <w:pStyle w:val="Poznmkapodiarou"/>
              <w:widowControl w:val="false"/>
              <w:rPr>
                <w:sz w:val="16"/>
                <w:szCs w:val="16"/>
              </w:rPr>
            </w:pPr>
            <w:r>
              <w:rPr>
                <w:sz w:val="16"/>
                <w:szCs w:val="16"/>
              </w:rPr>
              <w:t>článok / article</w:t>
            </w:r>
          </w:p>
          <w:p>
            <w:pPr>
              <w:pStyle w:val="Normal"/>
              <w:widowControl w:val="false"/>
              <w:spacing w:lineRule="auto" w:line="240" w:before="0" w:after="0"/>
              <w:rPr>
                <w:rFonts w:ascii="Calibri" w:hAnsi="Calibri" w:eastAsia="Times New Roman" w:cs="Calibri"/>
                <w:i/>
                <w:i/>
                <w:iCs/>
                <w:color w:val="000000"/>
                <w:sz w:val="16"/>
                <w:szCs w:val="16"/>
                <w:lang w:val="en-GB" w:eastAsia="sk-SK"/>
              </w:rPr>
            </w:pPr>
            <w:r>
              <w:rPr>
                <w:rFonts w:eastAsia="Times New Roman" w:cs="Calibri"/>
                <w:i/>
                <w:iCs/>
                <w:color w:val="000000"/>
                <w:sz w:val="16"/>
                <w:szCs w:val="16"/>
                <w:lang w:val="en-GB" w:eastAsia="sk-SK"/>
              </w:rPr>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1110" w:hRule="atLeast"/>
        </w:trPr>
        <w:tc>
          <w:tcPr>
            <w:tcW w:w="666" w:type="dxa"/>
            <w:vMerge w:val="continue"/>
            <w:tcBorders>
              <w:left w:val="single" w:sz="8" w:space="0" w:color="000000"/>
              <w:bottom w:val="single" w:sz="8" w:space="0" w:color="000000"/>
              <w:right w:val="single" w:sz="8" w:space="0" w:color="000000"/>
            </w:tcBorders>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4380" w:type="dxa"/>
            <w:tcBorders>
              <w:bottom w:val="single" w:sz="8" w:space="0" w:color="000000"/>
              <w:right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121" w:type="dxa"/>
            <w:tcBorders>
              <w:bottom w:val="single" w:sz="8" w:space="0" w:color="000000"/>
              <w:right w:val="single" w:sz="8" w:space="0" w:color="000000"/>
            </w:tcBorders>
            <w:shd w:color="auto" w:fill="auto" w:val="clear"/>
          </w:tcPr>
          <w:p>
            <w:pPr>
              <w:pStyle w:val="Normal"/>
              <w:widowControl w:val="false"/>
              <w:spacing w:lineRule="auto" w:line="240" w:before="0" w:after="0"/>
              <w:ind w:left="2" w:hanging="0"/>
              <w:rPr>
                <w:rFonts w:cs="Calibri" w:cstheme="minorHAnsi"/>
                <w:color w:val="00B050"/>
                <w:sz w:val="16"/>
                <w:szCs w:val="16"/>
                <w:lang w:eastAsia="sk-SK"/>
              </w:rPr>
            </w:pPr>
            <w:r>
              <w:rPr>
                <w:rFonts w:cs="Calibri" w:cstheme="minorHAnsi"/>
                <w:sz w:val="16"/>
                <w:szCs w:val="16"/>
                <w:lang w:eastAsia="sk-SK"/>
              </w:rPr>
              <w:t>https://www.actamissiologica.com/sub/am_2,2020.pdf</w:t>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765" w:hRule="atLeast"/>
        </w:trPr>
        <w:tc>
          <w:tcPr>
            <w:tcW w:w="666" w:type="dxa"/>
            <w:vMerge w:val="continue"/>
            <w:tcBorders>
              <w:left w:val="single" w:sz="8" w:space="0" w:color="000000"/>
              <w:bottom w:val="single" w:sz="8" w:space="0" w:color="000000"/>
              <w:right w:val="single" w:sz="8" w:space="0" w:color="000000"/>
            </w:tcBorders>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4380" w:type="dxa"/>
            <w:tcBorders>
              <w:bottom w:val="single" w:sz="8" w:space="0" w:color="000000"/>
              <w:right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OCA14. Charakteristika autorského vkladu / Characteristics of the author's contribution</w:t>
            </w:r>
          </w:p>
        </w:tc>
        <w:tc>
          <w:tcPr>
            <w:tcW w:w="5121" w:type="dxa"/>
            <w:tcBorders>
              <w:bottom w:val="single" w:sz="8" w:space="0" w:color="000000"/>
              <w:right w:val="single" w:sz="8" w:space="0" w:color="000000"/>
            </w:tcBorders>
            <w:shd w:color="auto" w:fill="auto" w:val="clear"/>
          </w:tcPr>
          <w:p>
            <w:pPr>
              <w:pStyle w:val="HTMLPreformatted"/>
              <w:widowControl w:val="false"/>
              <w:shd w:val="clear" w:color="auto" w:fill="F8F9FA"/>
              <w:spacing w:lineRule="atLeast" w:line="360"/>
              <w:rPr>
                <w:rFonts w:ascii="Calibri" w:hAnsi="Calibri" w:asciiTheme="minorHAnsi" w:hAnsiTheme="minorHAnsi"/>
                <w:color w:val="202124"/>
                <w:sz w:val="16"/>
                <w:szCs w:val="16"/>
                <w:shd w:fill="auto" w:val="clear"/>
              </w:rPr>
            </w:pPr>
            <w:r>
              <w:rPr>
                <w:rFonts w:cs="Calibri" w:ascii="Calibri" w:hAnsi="Calibri"/>
                <w:color w:val="202124"/>
                <w:sz w:val="16"/>
                <w:szCs w:val="16"/>
                <w:shd w:fill="auto" w:val="clear"/>
              </w:rPr>
              <w:t>20</w:t>
            </w:r>
            <w:r>
              <w:rPr>
                <w:rFonts w:cs="Calibri" w:ascii="Calibri" w:hAnsi="Calibri"/>
                <w:color w:val="202124"/>
                <w:sz w:val="16"/>
                <w:szCs w:val="16"/>
                <w:shd w:fill="auto" w:val="clear"/>
              </w:rPr>
              <w:t xml:space="preserve"> %</w:t>
            </w:r>
          </w:p>
          <w:p>
            <w:pPr>
              <w:pStyle w:val="Normal"/>
              <w:widowControl w:val="false"/>
              <w:spacing w:lineRule="auto" w:line="240" w:before="0" w:after="0"/>
              <w:rPr>
                <w:rFonts w:ascii="Calibri" w:hAnsi="Calibri" w:eastAsia="Times New Roman" w:cs="Calibri"/>
                <w:color w:val="000000"/>
                <w:sz w:val="16"/>
                <w:szCs w:val="16"/>
                <w:lang w:val="en-US" w:eastAsia="sk-SK"/>
              </w:rPr>
            </w:pPr>
            <w:r>
              <w:rPr>
                <w:rFonts w:eastAsia="Times New Roman" w:cs="Calibri"/>
                <w:color w:val="000000"/>
                <w:sz w:val="16"/>
                <w:szCs w:val="16"/>
                <w:lang w:val="en-US" w:eastAsia="sk-SK"/>
              </w:rPr>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1965" w:hRule="atLeast"/>
        </w:trPr>
        <w:tc>
          <w:tcPr>
            <w:tcW w:w="666" w:type="dxa"/>
            <w:vMerge w:val="continue"/>
            <w:tcBorders>
              <w:left w:val="single" w:sz="8" w:space="0" w:color="000000"/>
              <w:bottom w:val="single" w:sz="8" w:space="0" w:color="000000"/>
              <w:right w:val="single" w:sz="8" w:space="0" w:color="000000"/>
            </w:tcBorders>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4380" w:type="dxa"/>
            <w:tcBorders>
              <w:bottom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Pr>
                <w:sz w:val="16"/>
                <w:szCs w:val="16"/>
                <w:rFonts w:eastAsia="Times New Roman" w:cs="Calibri"/>
                <w:lang w:eastAsia="sk-SK"/>
              </w:rPr>
              <w:fldChar w:fldCharType="end"/>
            </w:r>
            <w:r>
              <w:rPr>
                <w:rFonts w:eastAsia="Times New Roman" w:cs="Calibri"/>
                <w:sz w:val="16"/>
                <w:szCs w:val="16"/>
                <w:vertAlign w:val="superscript"/>
                <w:lang w:eastAsia="sk-SK"/>
              </w:rPr>
              <w:t>8</w:t>
            </w:r>
            <w:r>
              <w:rPr>
                <w:rFonts w:eastAsia="Times New Roman" w:cs="Calibri"/>
                <w:i/>
                <w:iCs/>
                <w:color w:val="808080"/>
                <w:sz w:val="16"/>
                <w:szCs w:val="16"/>
                <w:lang w:eastAsia="sk-SK"/>
              </w:rPr>
              <w:t>Rozsah do 200 slov v slovenskom jazyku / Range up to 200 words in SlovakRozsah do 200 slov v anglickom jazyku / Range up to 200 words in English</w:t>
            </w:r>
          </w:p>
        </w:tc>
        <w:tc>
          <w:tcPr>
            <w:tcW w:w="5121" w:type="dxa"/>
            <w:tcBorders>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themeColor="text1"/>
                <w:sz w:val="16"/>
                <w:szCs w:val="16"/>
                <w:lang w:eastAsia="sk-SK"/>
              </w:rPr>
            </w:pPr>
            <w:r>
              <w:rPr>
                <w:rFonts w:eastAsia="Times New Roman" w:cs="Calibri"/>
                <w:color w:val="000000" w:themeColor="text1"/>
                <w:sz w:val="16"/>
                <w:szCs w:val="16"/>
                <w:shd w:fill="auto" w:val="clear"/>
                <w:lang w:val="en-GB" w:eastAsia="sk-SK"/>
              </w:rPr>
              <w:t xml:space="preserve">Cieľom príspevku je analyzovať vybrané biblické pramene misijnej a charitatívnej práce z eschatologickej perspektívy. Výskumná otázka znie: „Aké miesto má eschatológia v misijnej a charitatívnej práci podľa vybraných biblických spisov?“ </w:t>
            </w:r>
            <w:r>
              <w:rPr>
                <w:rFonts w:eastAsia="Times New Roman" w:cs="Calibri"/>
                <w:bCs/>
                <w:color w:val="000000" w:themeColor="text1"/>
                <w:sz w:val="16"/>
                <w:szCs w:val="16"/>
                <w:shd w:fill="auto" w:val="clear"/>
                <w:lang w:val="en-GB" w:eastAsia="sk-SK"/>
              </w:rPr>
              <w:t>Eschatologické posolstvo bolo integrálnou súčasťou ranej cirkvi a preto patrí aj do centra kázania dnešnej cirkvi. /</w:t>
            </w:r>
          </w:p>
          <w:p>
            <w:pPr>
              <w:pStyle w:val="Normal"/>
              <w:widowControl w:val="false"/>
              <w:spacing w:lineRule="auto" w:line="240" w:before="0" w:after="0"/>
              <w:rPr>
                <w:rFonts w:ascii="Calibri" w:hAnsi="Calibri" w:eastAsia="Times New Roman" w:cs="Calibri"/>
                <w:color w:val="000000" w:themeColor="text1"/>
                <w:sz w:val="16"/>
                <w:szCs w:val="16"/>
                <w:lang w:eastAsia="sk-SK"/>
              </w:rPr>
            </w:pPr>
            <w:r>
              <w:rPr>
                <w:rFonts w:eastAsia="Times New Roman" w:cs="Calibri"/>
                <w:bCs/>
                <w:color w:val="000000" w:themeColor="text1"/>
                <w:sz w:val="16"/>
                <w:szCs w:val="16"/>
                <w:shd w:fill="auto" w:val="clear"/>
                <w:lang w:val="en-GB" w:eastAsia="sk-SK"/>
              </w:rPr>
              <w:t>The aim of the paper is to analyze selected biblical sources of missionary and charitable work from an eschatological perspective.</w:t>
            </w:r>
            <w:r>
              <w:rPr>
                <w:rFonts w:eastAsia="Times New Roman" w:cs="Calibri"/>
                <w:bCs/>
                <w:caps w:val="false"/>
                <w:smallCaps w:val="false"/>
                <w:color w:val="000000" w:themeColor="text1"/>
                <w:spacing w:val="0"/>
                <w:sz w:val="16"/>
                <w:szCs w:val="16"/>
                <w:shd w:fill="auto" w:val="clear"/>
                <w:lang w:val="en-GB" w:eastAsia="sk-SK"/>
              </w:rPr>
              <w:t xml:space="preserve"> </w:t>
            </w:r>
            <w:r>
              <w:rPr>
                <w:rFonts w:eastAsia="Times New Roman" w:cs="Calibri"/>
                <w:bCs/>
                <w:color w:val="000000" w:themeColor="text1"/>
                <w:sz w:val="16"/>
                <w:szCs w:val="16"/>
                <w:shd w:fill="auto" w:val="clear"/>
                <w:lang w:val="en-GB" w:eastAsia="sk-SK"/>
              </w:rPr>
              <w:t>The research question is: "What is the place of eschatology in missionary and charitable work according to selected biblical writings?" The eschatological message was an integral part of the early church and therefore also belongs to the center of the preaching of the church today.</w:t>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915" w:hRule="atLeast"/>
        </w:trPr>
        <w:tc>
          <w:tcPr>
            <w:tcW w:w="5046" w:type="dxa"/>
            <w:gridSpan w:val="2"/>
            <w:tcBorders>
              <w:top w:val="single" w:sz="8" w:space="0" w:color="000000"/>
              <w:left w:val="single" w:sz="8" w:space="0" w:color="000000"/>
              <w:bottom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OCA16. Anotácia výstupu v anglickom jazyku / Annotation of the output in English </w:t>
            </w:r>
            <w:r>
              <w:rPr>
                <w:sz w:val="16"/>
                <w:szCs w:val="16"/>
                <w:rFonts w:eastAsia="Times New Roman" w:cs="Calibri"/>
                <w:lang w:eastAsia="sk-SK"/>
              </w:rPr>
              <w:fldChar w:fldCharType="end"/>
            </w:r>
            <w:r>
              <w:rPr>
                <w:rFonts w:eastAsia="Times New Roman" w:cs="Calibri"/>
                <w:sz w:val="16"/>
                <w:szCs w:val="16"/>
                <w:vertAlign w:val="superscript"/>
                <w:lang w:eastAsia="sk-SK"/>
              </w:rPr>
              <w:t xml:space="preserve"> 9</w:t>
            </w:r>
            <w:r>
              <w:rPr>
                <w:rFonts w:eastAsia="Times New Roman" w:cs="Calibri"/>
                <w:i/>
                <w:iCs/>
                <w:color w:val="808080"/>
                <w:sz w:val="16"/>
                <w:szCs w:val="16"/>
                <w:lang w:eastAsia="sk-SK"/>
              </w:rPr>
              <w:t>Rozsah do 200 slov / Range up to 200 words</w:t>
            </w:r>
          </w:p>
        </w:tc>
        <w:tc>
          <w:tcPr>
            <w:tcW w:w="5121" w:type="dxa"/>
            <w:tcBorders>
              <w:left w:val="single" w:sz="8" w:space="0" w:color="000000"/>
              <w:bottom w:val="single" w:sz="8" w:space="0" w:color="000000"/>
              <w:right w:val="single" w:sz="8" w:space="0" w:color="000000"/>
            </w:tcBorders>
            <w:shd w:color="auto" w:fill="auto" w:val="clear"/>
          </w:tcPr>
          <w:p>
            <w:pPr>
              <w:pStyle w:val="Normal"/>
              <w:widowControl w:val="false"/>
              <w:spacing w:before="0" w:after="160"/>
              <w:rPr>
                <w:color w:val="000000"/>
              </w:rPr>
            </w:pPr>
            <w:r>
              <w:rPr>
                <w:color w:val="000000"/>
                <w:sz w:val="16"/>
                <w:szCs w:val="16"/>
                <w:lang w:val="en-GB"/>
              </w:rPr>
              <w:t xml:space="preserve">The eschatological message was an integral part of the early church and there#fore belongs to the centre of preaching in today‘s church. According to the biblical message, we live in the last days, and disciples are expected to actively await the coming of the Jesus Messiah. This message applies to current workers in missionary and charitable work, as well as Christian social workers. All of them cannot be directed to missionary achievements, </w:t>
            </w:r>
            <w:r>
              <w:rPr>
                <w:color w:val="000000"/>
                <w:sz w:val="16"/>
                <w:szCs w:val="16"/>
                <w:lang w:val="en-GB"/>
              </w:rPr>
              <w:t>o</w:t>
            </w:r>
            <w:r>
              <w:rPr>
                <w:color w:val="000000"/>
                <w:sz w:val="16"/>
                <w:szCs w:val="16"/>
                <w:lang w:val="en-GB"/>
              </w:rPr>
              <w:t xml:space="preserve">ut to be among the chosen ones whom the Son of Man will gather on his second coming from all sides of the world. </w:t>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810" w:hRule="atLeast"/>
        </w:trPr>
        <w:tc>
          <w:tcPr>
            <w:tcW w:w="5046" w:type="dxa"/>
            <w:gridSpan w:val="2"/>
            <w:tcBorders>
              <w:top w:val="single" w:sz="8" w:space="0" w:color="000000"/>
              <w:left w:val="single" w:sz="8" w:space="0" w:color="000000"/>
              <w:bottom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 xml:space="preserve">OCA17. Zoznam najviac 5 najvýznamnejších ohlasov na výstup  / List of maximum 5 most significant citations corresponding to the output </w:t>
              <w:br/>
            </w:r>
            <w:r>
              <w:rPr>
                <w:rFonts w:eastAsia="Times New Roman" w:cs="Calibri"/>
                <w:i/>
                <w:iCs/>
                <w:color w:val="808080"/>
                <w:sz w:val="16"/>
                <w:szCs w:val="16"/>
                <w:lang w:eastAsia="sk-SK"/>
              </w:rPr>
              <w:t>Rozsah do 200 slov / Range up to 200 words</w:t>
            </w:r>
          </w:p>
        </w:tc>
        <w:tc>
          <w:tcPr>
            <w:tcW w:w="5121" w:type="dxa"/>
            <w:tcBorders>
              <w:left w:val="single" w:sz="8" w:space="0" w:color="000000"/>
              <w:bottom w:val="single" w:sz="8" w:space="0" w:color="000000"/>
              <w:right w:val="single" w:sz="8" w:space="0" w:color="000000"/>
            </w:tcBorders>
            <w:shd w:color="auto" w:fill="auto" w:val="clear"/>
          </w:tcPr>
          <w:p>
            <w:pPr>
              <w:pStyle w:val="Normal"/>
              <w:widowControl w:val="false"/>
              <w:spacing w:before="0" w:after="0"/>
              <w:rPr>
                <w:rFonts w:ascii="Calibri" w:hAnsi="Calibri" w:eastAsia="SimSun" w:cs="Calibri" w:cstheme="minorHAnsi"/>
                <w:color w:val="212529"/>
                <w:sz w:val="16"/>
                <w:szCs w:val="16"/>
                <w:shd w:fill="FFFFFF" w:val="clear"/>
                <w:lang w:eastAsia="sk-SK"/>
              </w:rPr>
            </w:pPr>
            <w:r>
              <w:rPr>
                <w:rFonts w:eastAsia="SimSun" w:cs="Calibri"/>
                <w:color w:val="000000"/>
                <w:sz w:val="16"/>
                <w:szCs w:val="16"/>
                <w:shd w:fill="FFFFFF" w:val="clear"/>
                <w:lang w:eastAsia="sk-SK"/>
              </w:rPr>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1170" w:hRule="atLeast"/>
        </w:trPr>
        <w:tc>
          <w:tcPr>
            <w:tcW w:w="5046" w:type="dxa"/>
            <w:gridSpan w:val="2"/>
            <w:tcBorders>
              <w:top w:val="single" w:sz="8" w:space="0" w:color="000000"/>
              <w:left w:val="single" w:sz="8" w:space="0" w:color="000000"/>
              <w:bottom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 xml:space="preserve">OCA18. Charakteristika dopadu výstupu na spoločensko-hospodársku prax / Characteristics of the output's impact on socio-economic practice </w:t>
              <w:br/>
            </w:r>
            <w:r>
              <w:rPr>
                <w:rFonts w:eastAsia="Times New Roman" w:cs="Calibri"/>
                <w:i/>
                <w:iCs/>
                <w:color w:val="808080"/>
                <w:sz w:val="16"/>
                <w:szCs w:val="16"/>
                <w:lang w:eastAsia="sk-SK"/>
              </w:rPr>
              <w:t>Rozsah do 200 slov v slovenskom jazyku / Range up to 200 words in Slovak</w:t>
              <w:br/>
              <w:t>Rozsah do 200 slov v anglickom jazyku / Range up to 200 words in English</w:t>
            </w:r>
          </w:p>
        </w:tc>
        <w:tc>
          <w:tcPr>
            <w:tcW w:w="5121" w:type="dxa"/>
            <w:tcBorders>
              <w:left w:val="single" w:sz="8" w:space="0" w:color="000000"/>
              <w:bottom w:val="single" w:sz="8" w:space="0" w:color="000000"/>
              <w:right w:val="single" w:sz="8" w:space="0" w:color="000000"/>
            </w:tcBorders>
            <w:shd w:color="auto" w:fill="auto" w:val="clear"/>
          </w:tcPr>
          <w:p>
            <w:pPr>
              <w:pStyle w:val="HTMLPreformatted"/>
              <w:widowControl w:val="false"/>
              <w:shd w:val="clear" w:color="auto" w:fill="F8F9FA"/>
              <w:rPr>
                <w:rFonts w:ascii="Calibri" w:hAnsi="Calibri" w:cs="Calibri"/>
                <w:color w:val="000000"/>
                <w:sz w:val="16"/>
                <w:szCs w:val="16"/>
                <w:shd w:fill="auto" w:val="clear"/>
              </w:rPr>
            </w:pPr>
            <w:r>
              <w:rPr>
                <w:rFonts w:cs="Calibri" w:ascii="Calibri" w:hAnsi="Calibri"/>
                <w:color w:val="000000"/>
                <w:sz w:val="16"/>
                <w:szCs w:val="16"/>
              </w:rPr>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shd w:fill="auto" w:val="clear"/>
                <w:lang w:eastAsia="sk-SK"/>
              </w:rPr>
            </w:pPr>
            <w:r>
              <w:rPr>
                <w:rFonts w:eastAsia="Times New Roman" w:cs="Times New Roman" w:ascii="Times New Roman" w:hAnsi="Times New Roman"/>
                <w:sz w:val="20"/>
                <w:szCs w:val="20"/>
                <w:shd w:fill="auto" w:val="clear"/>
                <w:lang w:eastAsia="sk-SK"/>
              </w:rPr>
            </w:r>
          </w:p>
        </w:tc>
      </w:tr>
      <w:tr>
        <w:trPr>
          <w:trHeight w:val="1290" w:hRule="atLeast"/>
        </w:trPr>
        <w:tc>
          <w:tcPr>
            <w:tcW w:w="5046" w:type="dxa"/>
            <w:gridSpan w:val="2"/>
            <w:tcBorders>
              <w:top w:val="single" w:sz="8" w:space="0" w:color="000000"/>
              <w:left w:val="single" w:sz="8" w:space="0" w:color="000000"/>
              <w:bottom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OCA19. Charakteristika dopadu výstupu a súvisiacich aktivít na vzdelávací proces / Characteristics of the output and related activities' impact on the educational process</w:t>
              <w:br/>
            </w:r>
            <w:r>
              <w:rPr>
                <w:rFonts w:eastAsia="Times New Roman" w:cs="Calibri"/>
                <w:i/>
                <w:iCs/>
                <w:color w:val="808080"/>
                <w:sz w:val="16"/>
                <w:szCs w:val="16"/>
                <w:lang w:eastAsia="sk-SK"/>
              </w:rPr>
              <w:t>Rozsah do 200 slov v slovenskom jazyku / Range up to 200 words in Slovak</w:t>
              <w:br/>
              <w:t>Rozsah do 200 slov v anglickom jazyku / Range up to 200 words in English</w:t>
            </w:r>
          </w:p>
        </w:tc>
        <w:tc>
          <w:tcPr>
            <w:tcW w:w="5121" w:type="dxa"/>
            <w:tcBorders>
              <w:left w:val="single" w:sz="8" w:space="0" w:color="000000"/>
              <w:bottom w:val="single" w:sz="8" w:space="0" w:color="000000"/>
              <w:right w:val="single" w:sz="8" w:space="0" w:color="000000"/>
            </w:tcBorders>
            <w:shd w:color="auto" w:fill="auto" w:val="clear"/>
          </w:tcPr>
          <w:p>
            <w:pPr>
              <w:pStyle w:val="HTMLPreformatted"/>
              <w:widowControl w:val="false"/>
              <w:shd w:val="clear" w:color="auto" w:fill="F8F9FA"/>
              <w:rPr>
                <w:rFonts w:ascii="Calibri" w:hAnsi="Calibri" w:cs="Calibri"/>
                <w:color w:val="FF0000"/>
                <w:sz w:val="16"/>
                <w:szCs w:val="16"/>
              </w:rPr>
            </w:pPr>
            <w:r>
              <w:rPr>
                <w:rFonts w:cs="Calibri" w:ascii="Calibri" w:hAnsi="Calibri"/>
                <w:color w:val="000000"/>
                <w:sz w:val="16"/>
                <w:szCs w:val="16"/>
                <w:shd w:fill="auto" w:val="clear"/>
              </w:rPr>
              <w:t xml:space="preserve">Príspevok prehlbuje poznanie vzťahu medzi sociálnou prácou, misijnou a charitatívnou prácou, ktoré je obsahom predmetu Teória a základy sociálnej práce (bakalárske štúdium odboru sociálna práca) </w:t>
            </w:r>
            <w:r>
              <w:rPr>
                <w:rFonts w:cs="Calibri" w:ascii="Calibri" w:hAnsi="Calibri"/>
                <w:color w:val="000000"/>
                <w:sz w:val="16"/>
                <w:szCs w:val="16"/>
                <w:shd w:fill="auto" w:val="clear"/>
              </w:rPr>
              <w:t xml:space="preserve">a predmetu Misijná a charitatívna práce (magisterské štúdium odboru sociálna práca) </w:t>
            </w:r>
            <w:r>
              <w:rPr>
                <w:rFonts w:cs="Calibri" w:ascii="Calibri" w:hAnsi="Calibri"/>
                <w:color w:val="000000"/>
                <w:sz w:val="16"/>
                <w:szCs w:val="16"/>
                <w:shd w:fill="auto" w:val="clear"/>
              </w:rPr>
              <w:t xml:space="preserve">/ The paper deepens the knowledge of the relationship between social work, missionary and charitable work, which is the content of the subject Theory and Fundamentals of Social Work (bachelor's study in the field of social work) </w:t>
            </w:r>
            <w:r>
              <w:rPr>
                <w:rFonts w:cs="Calibri" w:ascii="Calibri" w:hAnsi="Calibri"/>
                <w:color w:val="000000"/>
                <w:sz w:val="16"/>
                <w:szCs w:val="16"/>
                <w:shd w:fill="auto" w:val="clear"/>
              </w:rPr>
              <w:t>and subject Missionary and charity work (master´s study in the field of social work)</w:t>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shd w:fill="auto" w:val="clear"/>
                <w:lang w:eastAsia="sk-SK"/>
              </w:rPr>
            </w:pPr>
            <w:r>
              <w:rPr>
                <w:rFonts w:eastAsia="Times New Roman" w:cs="Times New Roman" w:ascii="Times New Roman" w:hAnsi="Times New Roman"/>
                <w:sz w:val="20"/>
                <w:szCs w:val="20"/>
                <w:shd w:fill="auto" w:val="clear"/>
                <w:lang w:eastAsia="sk-SK"/>
              </w:rPr>
            </w:r>
          </w:p>
        </w:tc>
      </w:tr>
    </w:tbl>
    <w:p>
      <w:pPr>
        <w:pStyle w:val="Normal"/>
        <w:widowControl/>
        <w:bidi w:val="0"/>
        <w:spacing w:lineRule="auto" w:line="259" w:before="0" w:after="160"/>
        <w:jc w:val="left"/>
        <w:rPr/>
      </w:pPr>
      <w:r>
        <w:rPr/>
      </w:r>
    </w:p>
    <w:sectPr>
      <w:type w:val="nextPage"/>
      <w:pgSz w:w="11906" w:h="16838"/>
      <w:pgMar w:left="720" w:right="720" w:header="0" w:top="720" w:footer="0" w:bottom="720"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Calibri">
    <w:charset w:val="ee"/>
    <w:family w:val="roman"/>
    <w:pitch w:val="variable"/>
  </w:font>
  <w:font w:name="SimSun">
    <w:charset w:val="ee"/>
    <w:family w:val="roman"/>
    <w:pitch w:val="variable"/>
  </w:font>
  <w:font w:name="Calibri Light">
    <w:charset w:val="ee"/>
    <w:family w:val="roman"/>
    <w:pitch w:val="variable"/>
  </w:font>
  <w:font w:name="Liberation Sans">
    <w:altName w:val="Arial"/>
    <w:charset w:val="ee"/>
    <w:family w:val="roman"/>
    <w:pitch w:val="variable"/>
  </w:font>
  <w:font w:name="Courier New">
    <w:charset w:val="ee"/>
    <w:family w:val="roman"/>
    <w:pitch w:val="variable"/>
  </w:font>
</w:fonts>
</file>

<file path=word/settings.xml><?xml version="1.0" encoding="utf-8"?>
<w:settings xmlns:w="http://schemas.openxmlformats.org/wordprocessingml/2006/main">
  <w:zoom w:percent="160"/>
  <w:defaultTabStop w:val="490"/>
  <w:autoHyphenation w:val="true"/>
  <w:compat>
    <w:doNotExpandShiftReturn/>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SimSun" w:cs="Times New Roman"/>
        <w:lang w:val="sk-SK" w:eastAsia="sk-SK" w:bidi="sa-IN"/>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sk-SK" w:eastAsia="en-US" w:bidi="ar-SA"/>
    </w:rPr>
  </w:style>
  <w:style w:type="paragraph" w:styleId="Nadpis1">
    <w:name w:val="Heading 1"/>
    <w:next w:val="Normal"/>
    <w:uiPriority w:val="9"/>
    <w:qFormat/>
    <w:pPr>
      <w:widowControl/>
      <w:suppressAutoHyphens w:val="true"/>
      <w:bidi w:val="0"/>
      <w:spacing w:beforeAutospacing="1" w:afterAutospacing="1"/>
      <w:jc w:val="left"/>
      <w:outlineLvl w:val="0"/>
    </w:pPr>
    <w:rPr>
      <w:rFonts w:ascii="SimSun" w:hAnsi="SimSun" w:eastAsia="SimSun" w:cs="Mangal"/>
      <w:b/>
      <w:bCs/>
      <w:color w:val="auto"/>
      <w:kern w:val="2"/>
      <w:sz w:val="48"/>
      <w:szCs w:val="48"/>
      <w:lang w:val="en-US" w:eastAsia="zh-CN" w:bidi="sa-IN"/>
    </w:rPr>
  </w:style>
  <w:style w:type="paragraph" w:styleId="Nadpis2">
    <w:name w:val="Heading 2"/>
    <w:basedOn w:val="Normal"/>
    <w:next w:val="Normal"/>
    <w:link w:val="Nadpis2Char"/>
    <w:uiPriority w:val="9"/>
    <w:semiHidden/>
    <w:unhideWhenUsed/>
    <w:qFormat/>
    <w:rsid w:val="00157275"/>
    <w:pPr>
      <w:keepNext w:val="true"/>
      <w:keepLines/>
      <w:spacing w:before="40" w:after="0"/>
      <w:outlineLvl w:val="1"/>
    </w:pPr>
    <w:rPr>
      <w:rFonts w:ascii="Calibri Light" w:hAnsi="Calibri Light" w:eastAsia="" w:cs="" w:asciiTheme="majorHAnsi" w:cstheme="majorBidi" w:eastAsiaTheme="majorEastAsia" w:hAnsiTheme="majorHAnsi"/>
      <w:color w:val="2F5496" w:themeColor="accent1" w:themeShade="bf"/>
      <w:sz w:val="26"/>
      <w:szCs w:val="26"/>
    </w:rPr>
  </w:style>
  <w:style w:type="character" w:styleId="DefaultParagraphFont" w:default="1">
    <w:name w:val="Default Paragraph Font"/>
    <w:uiPriority w:val="1"/>
    <w:semiHidden/>
    <w:unhideWhenUsed/>
    <w:qFormat/>
    <w:rPr/>
  </w:style>
  <w:style w:type="character" w:styleId="Internetovodkaz">
    <w:name w:val="Internetový odkaz"/>
    <w:basedOn w:val="DefaultParagraphFont"/>
    <w:uiPriority w:val="99"/>
    <w:unhideWhenUsed/>
    <w:qFormat/>
    <w:rPr>
      <w:color w:val="0563C1"/>
      <w:u w:val="single"/>
    </w:rPr>
  </w:style>
  <w:style w:type="character" w:styleId="UnresolvedMention">
    <w:name w:val="Unresolved Mention"/>
    <w:basedOn w:val="DefaultParagraphFont"/>
    <w:uiPriority w:val="99"/>
    <w:semiHidden/>
    <w:unhideWhenUsed/>
    <w:qFormat/>
    <w:rsid w:val="002a42b8"/>
    <w:rPr>
      <w:color w:val="605E5C"/>
      <w:shd w:fill="E1DFDD" w:val="clear"/>
    </w:rPr>
  </w:style>
  <w:style w:type="character" w:styleId="Nadpis2Char" w:customStyle="1">
    <w:name w:val="Nadpis 2 Char"/>
    <w:basedOn w:val="DefaultParagraphFont"/>
    <w:link w:val="Nadpis2"/>
    <w:uiPriority w:val="9"/>
    <w:semiHidden/>
    <w:qFormat/>
    <w:rsid w:val="00157275"/>
    <w:rPr>
      <w:rFonts w:ascii="Calibri Light" w:hAnsi="Calibri Light" w:eastAsia="" w:cs="" w:asciiTheme="majorHAnsi" w:cstheme="majorBidi" w:eastAsiaTheme="majorEastAsia" w:hAnsiTheme="majorHAnsi"/>
      <w:color w:val="2F5496" w:themeColor="accent1" w:themeShade="bf"/>
      <w:sz w:val="26"/>
      <w:szCs w:val="26"/>
      <w:lang w:eastAsia="en-US" w:bidi="ar-SA"/>
    </w:rPr>
  </w:style>
  <w:style w:type="paragraph" w:styleId="Nadpis">
    <w:name w:val="Nadpis"/>
    <w:basedOn w:val="Normal"/>
    <w:next w:val="Telotextu"/>
    <w:qFormat/>
    <w:pPr>
      <w:keepNext w:val="true"/>
      <w:spacing w:before="240" w:after="120"/>
    </w:pPr>
    <w:rPr>
      <w:rFonts w:ascii="Liberation Sans" w:hAnsi="Liberation Sans" w:eastAsia="Microsoft YaHei" w:cs="Arial"/>
      <w:sz w:val="28"/>
      <w:szCs w:val="28"/>
    </w:rPr>
  </w:style>
  <w:style w:type="paragraph" w:styleId="Telotextu">
    <w:name w:val="Body Text"/>
    <w:basedOn w:val="Normal"/>
    <w:pPr>
      <w:spacing w:lineRule="auto" w:line="276" w:before="0" w:after="140"/>
    </w:pPr>
    <w:rPr/>
  </w:style>
  <w:style w:type="paragraph" w:styleId="Zoznam">
    <w:name w:val="List"/>
    <w:basedOn w:val="Telotextu"/>
    <w:pPr/>
    <w:rPr>
      <w:rFonts w:cs="Arial"/>
    </w:rPr>
  </w:style>
  <w:style w:type="paragraph" w:styleId="Popis">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Poznmkapodiarou">
    <w:name w:val="Footnote Text"/>
    <w:basedOn w:val="Normal"/>
    <w:uiPriority w:val="99"/>
    <w:unhideWhenUsed/>
    <w:qFormat/>
    <w:pPr>
      <w:spacing w:lineRule="auto" w:line="240" w:before="0" w:after="0"/>
    </w:pPr>
    <w:rPr>
      <w:sz w:val="20"/>
      <w:szCs w:val="20"/>
    </w:rPr>
  </w:style>
  <w:style w:type="paragraph" w:styleId="HTMLPreformatted">
    <w:name w:val="HTML Preformatted"/>
    <w:basedOn w:val="Normal"/>
    <w:uiPriority w:val="99"/>
    <w:unhideWhenUsed/>
    <w:qFormat/>
    <w:pPr>
      <w:tabs>
        <w:tab w:val="clear" w:pos="49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sz w:val="20"/>
      <w:szCs w:val="20"/>
      <w:lang w:eastAsia="sk-SK"/>
    </w:rPr>
  </w:style>
  <w:style w:type="paragraph" w:styleId="NormalWeb">
    <w:name w:val="Normal (Web)"/>
    <w:basedOn w:val="Normal"/>
    <w:uiPriority w:val="99"/>
    <w:semiHidden/>
    <w:unhideWhenUsed/>
    <w:qFormat/>
    <w:pPr/>
    <w:rPr>
      <w:sz w:val="24"/>
      <w:szCs w:val="24"/>
    </w:rPr>
  </w:style>
  <w:style w:type="paragraph" w:styleId="Normlny1" w:customStyle="1">
    <w:name w:val="Normálny1"/>
    <w:qFormat/>
    <w:pPr>
      <w:widowControl/>
      <w:suppressAutoHyphens w:val="true"/>
      <w:bidi w:val="0"/>
      <w:spacing w:before="0" w:after="0"/>
      <w:jc w:val="left"/>
    </w:pPr>
    <w:rPr>
      <w:rFonts w:ascii="Liberation Serif" w:hAnsi="Liberation Serif" w:eastAsia="Liberation Serif" w:cs="Liberation Serif"/>
      <w:color w:val="auto"/>
      <w:kern w:val="0"/>
      <w:sz w:val="24"/>
      <w:szCs w:val="24"/>
      <w:lang w:val="sk-SK" w:eastAsia="sk-SK" w:bidi="ar-SA"/>
    </w:rPr>
  </w:style>
  <w:style w:type="paragraph" w:styleId="Western" w:customStyle="1">
    <w:name w:val="western"/>
    <w:qFormat/>
    <w:pPr>
      <w:widowControl/>
      <w:suppressAutoHyphens w:val="true"/>
      <w:bidi w:val="0"/>
      <w:spacing w:before="0" w:after="0"/>
      <w:jc w:val="left"/>
    </w:pPr>
    <w:rPr>
      <w:rFonts w:ascii="Times New Roman" w:hAnsi="Times New Roman" w:eastAsia="SimSun" w:cs="Mangal"/>
      <w:color w:val="auto"/>
      <w:kern w:val="0"/>
      <w:sz w:val="24"/>
      <w:szCs w:val="24"/>
      <w:lang w:val="en-US" w:eastAsia="zh-CN" w:bidi="sa-IN"/>
    </w:rPr>
  </w:style>
  <w:style w:type="numbering" w:styleId="NoList" w:default="1">
    <w:name w:val="No List"/>
    <w:uiPriority w:val="99"/>
    <w:semiHidden/>
    <w:unhideWhenUsed/>
    <w:qFormat/>
  </w:style>
  <w:style w:type="table" w:default="1" w:styleId="Normlnatabuka">
    <w:name w:val="Normal Table"/>
    <w:uiPriority w:val="99"/>
    <w:semiHidden/>
    <w:unhideWhenUsed/>
    <w:tblPr>
      <w:tblCellMar>
        <w:top w:w="0" w:type="dxa"/>
        <w:left w:w="108" w:type="dxa"/>
        <w:bottom w:w="0" w:type="dxa"/>
        <w:right w:w="108" w:type="dxa"/>
      </w:tblCellMar>
    </w:tblPr>
  </w:style>
  <w:style w:type="table" w:styleId="Mriekatabuky">
    <w:name w:val="Table Grid"/>
    <w:basedOn w:val="Normlnatabuka"/>
    <w:uiPriority w:val="39"/>
    <w:qFormat/>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Normlnatabuka1">
    <w:name w:val="Normálna tabuľka1"/>
    <w:semiHidden/>
    <w:qFormat/>
    <w:pPr>
      <w:spacing w:after="160" w:line="256" w:lineRule="auto"/>
    </w:pPr>
    <w:rPr>
      <w:sz w:val="22"/>
      <w:szCs w:val="22"/>
    </w:rPr>
    <w:tblPr>
      <w:tblCellMar>
        <w:top w:w="0" w:type="dxa"/>
        <w:left w:w="100" w:type="dxa"/>
        <w:bottom w:w="0" w:type="dxa"/>
        <w:right w:w="10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portalvs.sk/regzam/detail/12319" TargetMode="Externa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69</TotalTime>
  <Application>LibreOffice/7.0.4.2$Windows_X86_64 LibreOffice_project/dcf040e67528d9187c66b2379df5ea4407429775</Application>
  <AppVersion>15.0000</AppVersion>
  <Pages>2</Pages>
  <Words>1036</Words>
  <Characters>5828</Characters>
  <CharactersWithSpaces>6840</CharactersWithSpaces>
  <Paragraphs>42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2022-08-17T05:04:00Z</dcterms:created>
  <dc:creator>Jakub Králik</dc:creator>
  <dc:description/>
  <dc:language>sk-SK</dc:language>
  <cp:lastModifiedBy/>
  <dcterms:modified xsi:type="dcterms:W3CDTF">2022-08-25T21:57:37Z</dcterms:modified>
  <cp:revision>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A37B1A9D7EC149AA9272174AAA4FC1B6</vt:lpwstr>
  </property>
  <property fmtid="{D5CDD505-2E9C-101B-9397-08002B2CF9AE}" pid="3" name="KSOProductBuildVer">
    <vt:lpwstr>1033-11.2.0.10308</vt:lpwstr>
  </property>
</Properties>
</file>